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CWE-1423</w:t>
      </w:r>
    </w:p>
    <w:p>
      <w:pPr>
        <w:pStyle w:val="Heading2"/>
      </w:pPr>
      <w:r>
        <w:t>Description</w:t>
      </w:r>
    </w:p>
    <w:p>
      <w:r>
        <w:t>Shared microarchitectural predictor state may allow code to influence</w:t>
        <w:br/>
        <w:tab/>
        <w:tab/>
        <w:tab/>
        <w:tab/>
        <w:t>transient execution across a hardware boundary, potentially exposing</w:t>
        <w:br/>
        <w:tab/>
        <w:tab/>
        <w:tab/>
        <w:tab/>
        <w:t>data that is accessible beyond the boundary over a covert channel.</w:t>
      </w:r>
    </w:p>
    <w:p>
      <w:pPr>
        <w:pStyle w:val="Heading2"/>
      </w:pPr>
      <w:r>
        <w:t>Extended Description</w:t>
      </w:r>
    </w:p>
    <w:p>
      <w:r>
        <w:t>Many commodity processors have Instruction Set Architecture (ISA)</w:t>
        <w:br/>
        <w:tab/>
        <w:tab/>
        <w:tab/>
        <w:tab/>
        <w:t>features that protect software components from one another. These</w:t>
        <w:br/>
        <w:tab/>
        <w:tab/>
        <w:tab/>
        <w:tab/>
        <w:t>features can include memory segmentation, virtual memory, privilege</w:t>
        <w:br/>
        <w:tab/>
        <w:tab/>
        <w:tab/>
        <w:tab/>
        <w:t>rings, trusted execution environments, and virtual machines, among</w:t>
        <w:br/>
        <w:tab/>
        <w:tab/>
        <w:tab/>
        <w:tab/>
        <w:t>others. For example, virtual memory provides each process with its own</w:t>
        <w:br/>
        <w:tab/>
        <w:tab/>
        <w:tab/>
        <w:tab/>
        <w:t>address space, which prevents processes from accessing each other's</w:t>
        <w:br/>
        <w:tab/>
        <w:tab/>
        <w:tab/>
        <w:tab/>
        <w:t>private data. Many of these features can be used to form</w:t>
        <w:br/>
        <w:tab/>
        <w:tab/>
        <w:tab/>
        <w:tab/>
        <w:t>hardware-enforced security boundaries between software components. When separate software components (for example, two processes) share</w:t>
        <w:br/>
        <w:tab/>
        <w:tab/>
        <w:tab/>
        <w:tab/>
        <w:t>microarchitectural predictor state across a hardware boundary, code in</w:t>
        <w:br/>
        <w:tab/>
        <w:tab/>
        <w:tab/>
        <w:tab/>
        <w:t>one component may be able to influence microarchitectural predictor</w:t>
        <w:br/>
        <w:tab/>
        <w:tab/>
        <w:tab/>
        <w:tab/>
        <w:t>behavior in another component. If the predictor can cause transient</w:t>
        <w:br/>
        <w:tab/>
        <w:tab/>
        <w:tab/>
        <w:tab/>
        <w:t>execution, the shared predictor state may allow an attacker to</w:t>
        <w:br/>
        <w:tab/>
        <w:tab/>
        <w:tab/>
        <w:tab/>
        <w:t>influence transient execution in a victim, and in a manner that could</w:t>
        <w:br/>
        <w:tab/>
        <w:tab/>
        <w:tab/>
        <w:tab/>
        <w:t>allow the attacker to infer private data from the victim by monitoring</w:t>
        <w:br/>
        <w:tab/>
        <w:tab/>
        <w:tab/>
        <w:tab/>
        <w:t>observable discrepancies (CWE-203) in a covert channel [REF-1400]. Predictor state may be shared when the processor transitions from one</w:t>
        <w:br/>
        <w:tab/>
        <w:tab/>
        <w:tab/>
        <w:tab/>
        <w:t>component to another (for example, when a process makes a system call</w:t>
        <w:br/>
        <w:tab/>
        <w:tab/>
        <w:tab/>
        <w:tab/>
        <w:t>to enter the kernel). Many commodity processors have features which</w:t>
        <w:br/>
        <w:tab/>
        <w:tab/>
        <w:tab/>
        <w:tab/>
        <w:t>prevent microarchitectural predictions that occur before a boundary</w:t>
        <w:br/>
        <w:tab/>
        <w:tab/>
        <w:tab/>
        <w:tab/>
        <w:t>from influencing predictions that occur after the boundary. Predictor state may also be shared between hardware threads, for</w:t>
        <w:br/>
        <w:tab/>
        <w:tab/>
        <w:tab/>
        <w:tab/>
        <w:t>example, sibling hardware threads on a processor that supports</w:t>
        <w:br/>
        <w:tab/>
        <w:tab/>
        <w:tab/>
        <w:tab/>
        <w:t>simultaneous multithreading (SMT). This sharing may be benign if the</w:t>
        <w:br/>
        <w:tab/>
        <w:tab/>
        <w:tab/>
        <w:tab/>
        <w:t>hardware threads are simultaneously executing in the same software</w:t>
        <w:br/>
        <w:tab/>
        <w:tab/>
        <w:tab/>
        <w:tab/>
        <w:t>component, or it could expose a weakness if one sibling is a malicious</w:t>
        <w:br/>
        <w:tab/>
        <w:tab/>
        <w:tab/>
        <w:tab/>
        <w:t>software component, and the other sibling is a victim software</w:t>
        <w:br/>
        <w:tab/>
        <w:tab/>
        <w:tab/>
        <w:tab/>
        <w:t>component. Processors that share microarchitectural predictors between</w:t>
        <w:br/>
        <w:tab/>
        <w:tab/>
        <w:tab/>
        <w:tab/>
        <w:t>hardware threads may have features which prevent microarchitectural</w:t>
        <w:br/>
        <w:tab/>
        <w:tab/>
        <w:tab/>
        <w:tab/>
        <w:t>predictions that occur on one hardware thread from influencing</w:t>
        <w:br/>
        <w:tab/>
        <w:tab/>
        <w:tab/>
        <w:tab/>
        <w:t>predictions that occur on another hardware thread. Features that restrict predictor state sharing across transitions or</w:t>
        <w:br/>
        <w:tab/>
        <w:tab/>
        <w:tab/>
        <w:tab/>
        <w:t>between hardware threads may be always-on, on by default, or may</w:t>
        <w:br/>
        <w:tab/>
        <w:tab/>
        <w:tab/>
        <w:tab/>
        <w:t>require opt-in from software.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CVE-2017-5754: (Branch Target Injection, BTI, Spectre v2). Shared</w:t>
        <w:br/>
        <w:tab/>
        <w:tab/>
        <w:tab/>
        <w:tab/>
        <w:tab/>
        <w:t>microarchitectural indirect branch predictor state may allow code to</w:t>
        <w:br/>
        <w:tab/>
        <w:tab/>
        <w:tab/>
        <w:tab/>
        <w:tab/>
        <w:t>influence transient execution across a process, VM, or privilege</w:t>
        <w:br/>
        <w:tab/>
        <w:tab/>
        <w:tab/>
        <w:tab/>
        <w:tab/>
        <w:t>boundary, potentially exposing data that is accessible beyond the</w:t>
        <w:br/>
        <w:tab/>
        <w:tab/>
        <w:tab/>
        <w:tab/>
        <w:tab/>
        <w:t>boundary.</w:t>
      </w:r>
    </w:p>
    <w:p>
      <w:r>
        <w:rPr>
          <w:b/>
        </w:rPr>
        <w:t xml:space="preserve">• </w:t>
      </w:r>
      <w:r>
        <w:t>CVE-2022-0001: (Branch History Injection, BHI, Spectre-BHB). Shared</w:t>
        <w:br/>
        <w:tab/>
        <w:tab/>
        <w:tab/>
        <w:tab/>
        <w:tab/>
        <w:t>branch history state may allow user-mode code to influence transient</w:t>
        <w:br/>
        <w:tab/>
        <w:tab/>
        <w:tab/>
        <w:tab/>
        <w:tab/>
        <w:t>execution in the kernel, potentially exposing kernel data over a</w:t>
        <w:br/>
        <w:tab/>
        <w:tab/>
        <w:tab/>
        <w:tab/>
        <w:tab/>
        <w:t>covert channel.</w:t>
      </w:r>
    </w:p>
    <w:p>
      <w:r>
        <w:rPr>
          <w:b/>
        </w:rPr>
        <w:t xml:space="preserve">• </w:t>
      </w:r>
      <w:r>
        <w:t>CVE-2021-33149: (RSB underflow, Retbleed). Shared return stack buffer</w:t>
        <w:br/>
        <w:tab/>
        <w:tab/>
        <w:tab/>
        <w:tab/>
        <w:tab/>
        <w:t>state may allow code that executes before a prediction barrier to</w:t>
        <w:br/>
        <w:tab/>
        <w:tab/>
        <w:tab/>
        <w:tab/>
        <w:tab/>
        <w:t>influence transient execution after the prediction barrier,</w:t>
        <w:br/>
        <w:tab/>
        <w:tab/>
        <w:tab/>
        <w:tab/>
        <w:tab/>
        <w:t>potentially exposing data that is accessible beyond the barrier over a</w:t>
        <w:br/>
        <w:tab/>
        <w:tab/>
        <w:tab/>
        <w:tab/>
        <w:tab/>
        <w:t>covert channel.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This weakness can be introduced during hardware architecture and</w:t>
        <w:br/>
        <w:tab/>
        <w:tab/>
        <w:tab/>
        <w:tab/>
        <w:tab/>
        <w:t>design if predictor state is not properly isolated between modes (for</w:t>
        <w:br/>
        <w:tab/>
        <w:tab/>
        <w:tab/>
        <w:tab/>
        <w:tab/>
        <w:t>example, user mode and kernel mode), if predictor state is not</w:t>
        <w:br/>
        <w:tab/>
        <w:tab/>
        <w:tab/>
        <w:tab/>
        <w:tab/>
        <w:t>isolated between hardware threads, or if it is not isolated between</w:t>
        <w:br/>
        <w:tab/>
        <w:tab/>
        <w:tab/>
        <w:tab/>
        <w:tab/>
        <w:t>other kinds of execution contexts supported by the processor.</w:t>
      </w:r>
    </w:p>
    <w:p>
      <w:r>
        <w:rPr>
          <w:b/>
        </w:rPr>
        <w:t xml:space="preserve">• </w:t>
      </w:r>
      <w:r>
        <w:t>Implementation: This weakness can be introduced during system software</w:t>
        <w:br/>
        <w:tab/>
        <w:tab/>
        <w:tab/>
        <w:tab/>
        <w:tab/>
        <w:t>implementation if predictor-state-sanitizing operations (for example,</w:t>
        <w:br/>
        <w:tab/>
        <w:tab/>
        <w:tab/>
        <w:tab/>
        <w:tab/>
        <w:t>the indirect branch prediction barrier on Intel x86) are not invoked</w:t>
        <w:br/>
        <w:tab/>
        <w:tab/>
        <w:tab/>
        <w:tab/>
        <w:tab/>
        <w:t>when switching from one context to another.</w:t>
      </w:r>
    </w:p>
    <w:p>
      <w:r>
        <w:rPr>
          <w:b/>
        </w:rPr>
        <w:t xml:space="preserve">• </w:t>
      </w:r>
      <w:r>
        <w:t>System Configuration: This weakness can be introduced if the system has not been</w:t>
        <w:br/>
        <w:tab/>
        <w:tab/>
        <w:tab/>
        <w:tab/>
        <w:tab/>
        <w:t>configured according to the hardware vendor's recommendations for</w:t>
        <w:br/>
        <w:tab/>
        <w:tab/>
        <w:tab/>
        <w:tab/>
        <w:tab/>
        <w:t>mitigating the weakness.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Memory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The hardware designer can attempt to prevent transient</w:t>
        <w:br/>
        <w:tab/>
        <w:tab/>
        <w:tab/>
        <w:tab/>
        <w:tab/>
        <w:t>execution from causing observable discrepancies in specific covert</w:t>
        <w:br/>
        <w:tab/>
        <w:tab/>
        <w:tab/>
        <w:tab/>
        <w:tab/>
        <w:t>channels. (Effectiveness: N/A)</w:t>
      </w:r>
    </w:p>
    <w:p>
      <w:r>
        <w:rPr>
          <w:b/>
        </w:rPr>
        <w:t xml:space="preserve">• </w:t>
      </w:r>
      <w:r>
        <w:t>Architecture and Design: Hardware designers may choose to use microarchitectural</w:t>
        <w:br/>
        <w:tab/>
        <w:tab/>
        <w:tab/>
        <w:tab/>
        <w:tab/>
        <w:t>bits to tag predictor entries. For example, each predictor entry may</w:t>
        <w:br/>
        <w:tab/>
        <w:tab/>
        <w:tab/>
        <w:tab/>
        <w:tab/>
        <w:t>be tagged with a kernel-mode bit which, when set, indicates that the</w:t>
        <w:br/>
        <w:tab/>
        <w:tab/>
        <w:tab/>
        <w:tab/>
        <w:tab/>
        <w:t>predictor entry was created in kernel mode. The processor can use this</w:t>
        <w:br/>
        <w:tab/>
        <w:tab/>
        <w:tab/>
        <w:tab/>
        <w:tab/>
        <w:t>bit to enforce that predictions in the current mode must have been</w:t>
        <w:br/>
        <w:tab/>
        <w:tab/>
        <w:tab/>
        <w:tab/>
        <w:tab/>
        <w:t>trained in the current mode. This can prevent malicious cross-mode</w:t>
        <w:br/>
        <w:tab/>
        <w:tab/>
        <w:tab/>
        <w:tab/>
        <w:tab/>
        <w:t>training, such as when user-mode software attempts to create predictor</w:t>
        <w:br/>
        <w:tab/>
        <w:tab/>
        <w:tab/>
        <w:tab/>
        <w:tab/>
        <w:t>entries that influence transient execution in the kernel. Predictor</w:t>
        <w:br/>
        <w:tab/>
        <w:tab/>
        <w:tab/>
        <w:tab/>
        <w:tab/>
        <w:t>entry tags can also be used to associate each predictor entry with the</w:t>
        <w:br/>
        <w:tab/>
        <w:tab/>
        <w:tab/>
        <w:tab/>
        <w:tab/>
        <w:t>SMT thread that created it, and thus the processor can enforce that</w:t>
        <w:br/>
        <w:tab/>
        <w:tab/>
        <w:tab/>
        <w:tab/>
        <w:tab/>
        <w:t>each predictor entry can only be used by the SMT thread that created</w:t>
        <w:br/>
        <w:tab/>
        <w:tab/>
        <w:tab/>
        <w:tab/>
        <w:tab/>
        <w:t>it. This can prevent an SMT thread from using predictor entries</w:t>
        <w:br/>
        <w:tab/>
        <w:tab/>
        <w:tab/>
        <w:tab/>
        <w:tab/>
        <w:t>crafted by a malicious sibling SMT thread. (Effectiveness: Moderate)</w:t>
      </w:r>
    </w:p>
    <w:p>
      <w:r>
        <w:rPr>
          <w:b/>
        </w:rPr>
        <w:t xml:space="preserve">• </w:t>
      </w:r>
      <w:r>
        <w:t>Architecture and Design: Hardware designers may choose to sanitize</w:t>
        <w:br/>
        <w:tab/>
        <w:tab/>
        <w:tab/>
        <w:tab/>
        <w:tab/>
        <w:t>microarchitectural predictor state (for example, branch prediction</w:t>
        <w:br/>
        <w:tab/>
        <w:tab/>
        <w:tab/>
        <w:tab/>
        <w:tab/>
        <w:t>history) when the processor transitions to a different context, for</w:t>
        <w:br/>
        <w:tab/>
        <w:tab/>
        <w:tab/>
        <w:tab/>
        <w:tab/>
        <w:t>example, whenever a system call is invoked. Alternatively, the</w:t>
        <w:br/>
        <w:tab/>
        <w:tab/>
        <w:tab/>
        <w:tab/>
        <w:tab/>
        <w:t>hardware may expose instruction(s) that allow software to sanitize</w:t>
        <w:br/>
        <w:tab/>
        <w:tab/>
        <w:tab/>
        <w:tab/>
        <w:tab/>
        <w:t>predictor state according to the user's threat model. For example,</w:t>
        <w:br/>
        <w:tab/>
        <w:tab/>
        <w:tab/>
        <w:tab/>
        <w:tab/>
        <w:t>this can allow operating system software to sanitize predictor state</w:t>
        <w:br/>
        <w:tab/>
        <w:tab/>
        <w:tab/>
        <w:tab/>
        <w:tab/>
        <w:t>when performing a context switch from one process to another. (Effectiveness: Moderate)</w:t>
      </w:r>
    </w:p>
    <w:p>
      <w:r>
        <w:rPr>
          <w:b/>
        </w:rPr>
        <w:t xml:space="preserve">• </w:t>
      </w:r>
      <w:r>
        <w:t>Implementation: System software can mitigate this weakness by invoking</w:t>
        <w:br/>
        <w:tab/>
        <w:tab/>
        <w:tab/>
        <w:tab/>
        <w:tab/>
        <w:t>predictor-state-sanitizing operations (for example, the indirect</w:t>
        <w:br/>
        <w:tab/>
        <w:tab/>
        <w:tab/>
        <w:tab/>
        <w:tab/>
        <w:t>branch prediction barrier on Intel x86) when switching from one</w:t>
        <w:br/>
        <w:tab/>
        <w:tab/>
        <w:tab/>
        <w:tab/>
        <w:tab/>
        <w:t>context to another, according to the hardware vendor's</w:t>
        <w:br/>
        <w:tab/>
        <w:tab/>
        <w:tab/>
        <w:tab/>
        <w:tab/>
        <w:t>recommendations. (Effectiveness: Moderate)</w:t>
      </w:r>
    </w:p>
    <w:p>
      <w:r>
        <w:rPr>
          <w:b/>
        </w:rPr>
        <w:t xml:space="preserve">• </w:t>
      </w:r>
      <w:r>
        <w:t>Build and Compilation: If the weakness is exposed by a single instruction (or a</w:t>
        <w:br/>
        <w:tab/>
        <w:tab/>
        <w:tab/>
        <w:tab/>
        <w:tab/>
        <w:t>small set of instructions), then the compiler (or JIT, etc.) can be</w:t>
        <w:br/>
        <w:tab/>
        <w:tab/>
        <w:tab/>
        <w:tab/>
        <w:tab/>
        <w:t>configured to prevent the affected instruction(s) from being</w:t>
        <w:br/>
        <w:tab/>
        <w:tab/>
        <w:tab/>
        <w:tab/>
        <w:tab/>
        <w:t>generated. One prominent example of this mitigation is retpoline</w:t>
        <w:br/>
        <w:tab/>
        <w:tab/>
        <w:tab/>
        <w:tab/>
        <w:tab/>
        <w:t>([REF-1414]). (Effectiveness: Limited)</w:t>
      </w:r>
    </w:p>
    <w:p>
      <w:r>
        <w:rPr>
          <w:b/>
        </w:rPr>
        <w:t xml:space="preserve">• </w:t>
      </w:r>
      <w:r>
        <w:t>Build and Compilation: Use control-flow integrity (CFI) techniques to constrain</w:t>
        <w:br/>
        <w:tab/>
        <w:tab/>
        <w:tab/>
        <w:tab/>
        <w:tab/>
        <w:t>the behavior of instructions that redirect the instruction pointer,</w:t>
        <w:br/>
        <w:tab/>
        <w:tab/>
        <w:tab/>
        <w:tab/>
        <w:tab/>
        <w:t>such as indirect branch instructions. (Effectiveness: Moderate)</w:t>
      </w:r>
    </w:p>
    <w:p>
      <w:r>
        <w:rPr>
          <w:b/>
        </w:rPr>
        <w:t xml:space="preserve">• </w:t>
      </w:r>
      <w:r>
        <w:t>Build and Compilation: Use software techniques (including the use of</w:t>
        <w:br/>
        <w:tab/>
        <w:tab/>
        <w:tab/>
        <w:tab/>
        <w:tab/>
        <w:t>serialization instructions) that are intended to reduce the number of</w:t>
        <w:br/>
        <w:tab/>
        <w:tab/>
        <w:tab/>
        <w:tab/>
        <w:tab/>
        <w:t>instructions that can be executed transiently after a processor event</w:t>
        <w:br/>
        <w:tab/>
        <w:tab/>
        <w:tab/>
        <w:tab/>
        <w:tab/>
        <w:t>or misprediction. (Effectiveness: Incidental)</w:t>
      </w:r>
    </w:p>
    <w:p>
      <w:r>
        <w:rPr>
          <w:b/>
        </w:rPr>
        <w:t xml:space="preserve">• </w:t>
      </w:r>
      <w:r>
        <w:t>System Configuration: Some systems may allow the user to disable predictor</w:t>
        <w:br/>
        <w:tab/>
        <w:tab/>
        <w:tab/>
        <w:tab/>
        <w:tab/>
        <w:t>sharing. For example, this could be a BIOS configuration, or a</w:t>
        <w:br/>
        <w:tab/>
        <w:tab/>
        <w:tab/>
        <w:tab/>
        <w:tab/>
        <w:t>model-specific register (MSR) that can be configured by the operating</w:t>
        <w:br/>
        <w:tab/>
        <w:tab/>
        <w:tab/>
        <w:tab/>
        <w:tab/>
        <w:t>system or virtual machine monitor. (Effectiveness: Moderate)</w:t>
      </w:r>
    </w:p>
    <w:p>
      <w:r>
        <w:rPr>
          <w:b/>
        </w:rPr>
        <w:t xml:space="preserve">• </w:t>
      </w:r>
      <w:r>
        <w:t>Patching and Maintenance: The hardware vendor may provide a patch to, for example,</w:t>
        <w:br/>
        <w:tab/>
        <w:tab/>
        <w:tab/>
        <w:tab/>
        <w:tab/>
        <w:t>sanitize predictor state when the processor transitions to a different</w:t>
        <w:br/>
        <w:tab/>
        <w:tab/>
        <w:tab/>
        <w:tab/>
        <w:tab/>
        <w:t>context, or to prevent predictor entries from being shared across SMT</w:t>
        <w:br/>
        <w:tab/>
        <w:tab/>
        <w:tab/>
        <w:tab/>
        <w:tab/>
        <w:t>threads. A patch may also introduce new ISA that allows software to</w:t>
        <w:br/>
        <w:tab/>
        <w:tab/>
        <w:tab/>
        <w:tab/>
        <w:tab/>
        <w:t>toggle a mitigation. (Effectiveness: Moderate)</w:t>
      </w:r>
    </w:p>
    <w:p>
      <w:r>
        <w:rPr>
          <w:b/>
        </w:rPr>
        <w:t xml:space="preserve">• </w:t>
      </w:r>
      <w:r>
        <w:t>Documentation: If a hardware feature can allow microarchitectural</w:t>
        <w:br/>
        <w:tab/>
        <w:tab/>
        <w:tab/>
        <w:tab/>
        <w:tab/>
        <w:t>predictor state to be shared between contexts, SMT threads, or other</w:t>
        <w:br/>
        <w:tab/>
        <w:tab/>
        <w:tab/>
        <w:tab/>
        <w:tab/>
        <w:t>architecturally defined boundaries, the hardware designer may opt to</w:t>
        <w:br/>
        <w:tab/>
        <w:tab/>
        <w:tab/>
        <w:tab/>
        <w:tab/>
        <w:t>disclose this behavior in architecture documentation. This</w:t>
        <w:br/>
        <w:tab/>
        <w:tab/>
        <w:tab/>
        <w:tab/>
        <w:tab/>
        <w:t>documentation can inform users about potential consequences and</w:t>
        <w:br/>
        <w:tab/>
        <w:tab/>
        <w:tab/>
        <w:tab/>
        <w:tab/>
        <w:t>effective mitigations. (Effectiveness: High)</w:t>
      </w:r>
    </w:p>
    <w:p>
      <w:r>
        <w:rPr>
          <w:b/>
        </w:rPr>
        <w:t xml:space="preserve">• </w:t>
      </w:r>
      <w:r>
        <w:t>Requirements: Processor designers, system software vendors, or other</w:t>
        <w:br/>
        <w:tab/>
        <w:tab/>
        <w:tab/>
        <w:tab/>
        <w:tab/>
        <w:t>agents may choose to restrict the ability of unprivileged software to</w:t>
        <w:br/>
        <w:tab/>
        <w:tab/>
        <w:tab/>
        <w:tab/>
        <w:tab/>
        <w:t>access to high-resolution timers that are commonly used to monitor</w:t>
        <w:br/>
        <w:tab/>
        <w:tab/>
        <w:tab/>
        <w:tab/>
        <w:tab/>
        <w:t>covert channels.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To successfully exploit this code sequence to disclose the victim's</w:t>
        <w:br/>
        <w:tab/>
        <w:tab/>
        <w:tab/>
        <w:tab/>
        <w:tab/>
        <w:t>private data, the attacker must also be able to find an indirect</w:t>
        <w:br/>
        <w:tab/>
        <w:tab/>
        <w:tab/>
        <w:tab/>
        <w:tab/>
        <w:t>branch site within the victim, where the attacker controls the values</w:t>
        <w:br/>
        <w:tab/>
        <w:tab/>
        <w:tab/>
        <w:tab/>
        <w:tab/>
        <w:t>in edi and ebx, and the attacker knows the value in edx as shown above</w:t>
        <w:br/>
        <w:tab/>
        <w:tab/>
        <w:tab/>
        <w:tab/>
        <w:tab/>
        <w:t>at the indirect branch site. A proof-of-concept cross-thread BTI attack might proceed as follows: The attacker thread and victim thread must be co-scheduled on the same physical processor core. The attacker thread must train the shared branch predictor so that</w:t>
        <w:br/>
        <w:tab/>
        <w:tab/>
        <w:tab/>
        <w:tab/>
        <w:tab/>
        <w:t>when the victim thread reaches indirect_branch_site, the jmp</w:t>
        <w:br/>
        <w:tab/>
        <w:tab/>
        <w:tab/>
        <w:tab/>
        <w:tab/>
        <w:t>instruction will be predicted to target example_code_sequence instead</w:t>
        <w:br/>
        <w:tab/>
        <w:tab/>
        <w:tab/>
        <w:tab/>
        <w:tab/>
        <w:t>of the correct architectural target. The training procedure may vary</w:t>
        <w:br/>
        <w:tab/>
        <w:tab/>
        <w:tab/>
        <w:tab/>
        <w:tab/>
        <w:t>by processor, and the attacker may need to reverse-engineer the branch</w:t>
        <w:br/>
        <w:tab/>
        <w:tab/>
        <w:tab/>
        <w:tab/>
        <w:tab/>
        <w:t>predictor to identify a suitable training algorithm. This step assumes that the attacker can control some values in the</w:t>
        <w:br/>
        <w:tab/>
        <w:tab/>
        <w:tab/>
        <w:tab/>
        <w:tab/>
        <w:t>victim program, specifically the values in edi and ebx at</w:t>
        <w:br/>
        <w:tab/>
        <w:tab/>
        <w:tab/>
        <w:tab/>
        <w:tab/>
        <w:t>indirect_branch_site. When the victim reaches indirect_branch_site the</w:t>
        <w:br/>
        <w:tab/>
        <w:tab/>
        <w:tab/>
        <w:tab/>
        <w:tab/>
        <w:t>processor will (mis)predict example_code_sequence as the target and</w:t>
        <w:br/>
        <w:tab/>
        <w:tab/>
        <w:tab/>
        <w:tab/>
        <w:tab/>
        <w:t>(transiently) execute the adc instructions. If the attacker chooses</w:t>
        <w:br/>
        <w:tab/>
        <w:tab/>
        <w:tab/>
        <w:tab/>
        <w:tab/>
        <w:t>ebx so that `ebx = m 0x13BE13BD - edx, then the first adc will load 32 bits from</w:t>
        <w:br/>
        <w:tab/>
        <w:tab/>
        <w:tab/>
        <w:tab/>
        <w:tab/>
        <w:tab/>
        <w:tab/>
        <w:t>address m in the victim's address space and add *m (the data loaded from)</w:t>
        <w:br/>
        <w:tab/>
        <w:tab/>
        <w:tab/>
        <w:tab/>
        <w:tab/>
        <w:tab/>
        <w:tab/>
        <w:t>to the attacker-controlled base address in edi. The second</w:t>
        <w:br/>
        <w:tab/>
        <w:tab/>
        <w:tab/>
        <w:tab/>
        <w:tab/>
        <w:tab/>
        <w:tab/>
        <w:t>adc instruction accesses a location in memory whose address corresponds</w:t>
        <w:br/>
        <w:tab/>
        <w:tab/>
        <w:tab/>
        <w:tab/>
        <w:tab/>
        <w:tab/>
        <w:tab/>
        <w:t>to *m`. The adversary uses a covert channel analysis technique such as</w:t>
        <w:br/>
        <w:tab/>
        <w:tab/>
        <w:tab/>
        <w:tab/>
        <w:tab/>
        <w:t>Flush+Reload ([REF-1416]) to infer the value of the victim's private data</w:t>
        <w:br/>
        <w:tab/>
        <w:tab/>
        <w:tab/>
        <w:tab/>
        <w:tab/>
        <w:t>*m.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