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CWE-1421</w:t>
      </w:r>
    </w:p>
    <w:p>
      <w:pPr>
        <w:pStyle w:val="Heading2"/>
      </w:pPr>
      <w:r>
        <w:t>Description</w:t>
      </w:r>
    </w:p>
    <w:p>
      <w:r>
        <w:t>A processor event may allow transient operations to access</w:t>
        <w:br/>
        <w:tab/>
        <w:tab/>
        <w:tab/>
        <w:t>architecturally restricted data (for example, in another address</w:t>
        <w:br/>
        <w:tab/>
        <w:tab/>
        <w:tab/>
        <w:t>space) in a shared microarchitectural structure (for example, a CPU</w:t>
        <w:br/>
        <w:tab/>
        <w:tab/>
        <w:tab/>
        <w:t>cache), potentially exposing the data over a covert channel.</w:t>
      </w:r>
    </w:p>
    <w:p>
      <w:pPr>
        <w:pStyle w:val="Heading2"/>
      </w:pPr>
      <w:r>
        <w:t>Extended Description</w:t>
      </w:r>
    </w:p>
    <w:p>
      <w:r>
        <w:t>Many commodity processors have Instruction Set Architecture (ISA)</w:t>
        <w:br/>
        <w:tab/>
        <w:tab/>
        <w:tab/>
        <w:t>features that protect software components from one another. These</w:t>
        <w:br/>
        <w:tab/>
        <w:tab/>
        <w:tab/>
        <w:t>features can include memory segmentation, virtual memory, privilege</w:t>
        <w:br/>
        <w:tab/>
        <w:tab/>
        <w:tab/>
        <w:t>rings, trusted execution environments, and virtual machines, among</w:t>
        <w:br/>
        <w:tab/>
        <w:tab/>
        <w:tab/>
        <w:t>others. For example, virtual memory provides each process with its own</w:t>
        <w:br/>
        <w:tab/>
        <w:tab/>
        <w:tab/>
        <w:t>address space, which prevents processes from accessing each other's</w:t>
        <w:br/>
        <w:tab/>
        <w:tab/>
        <w:tab/>
        <w:t>private data. Many of these features can be used to form</w:t>
        <w:br/>
        <w:tab/>
        <w:tab/>
        <w:tab/>
        <w:t>hardware-enforced security boundaries between software components. Many commodity processors also share microarchitectural resources that</w:t>
        <w:br/>
        <w:tab/>
        <w:tab/>
        <w:tab/>
        <w:t>cache (temporarily store) data, which may be confidential. These</w:t>
        <w:br/>
        <w:tab/>
        <w:tab/>
        <w:tab/>
        <w:t>resources may be shared across processor contexts, including across</w:t>
        <w:br/>
        <w:tab/>
        <w:tab/>
        <w:tab/>
        <w:t>SMT threads, privilege rings, or others. When transient operations allow access to ISA-protected data in a</w:t>
        <w:br/>
        <w:tab/>
        <w:tab/>
        <w:tab/>
        <w:t>shared microarchitectural resource, this might violate users'</w:t>
        <w:br/>
        <w:tab/>
        <w:tab/>
        <w:tab/>
        <w:t>expectations of the ISA feature that is bypassed. For example, if</w:t>
        <w:br/>
        <w:tab/>
        <w:tab/>
        <w:tab/>
        <w:t>transient operations can access a victim's private data in a shared</w:t>
        <w:br/>
        <w:tab/>
        <w:tab/>
        <w:tab/>
        <w:t>microarchitectural resource, then the operations' microarchitectural</w:t>
        <w:br/>
        <w:tab/>
        <w:tab/>
        <w:tab/>
        <w:t>side effects may correspond to the accessed data. If an attacker can</w:t>
        <w:br/>
        <w:tab/>
        <w:tab/>
        <w:tab/>
        <w:t>trigger these transient operations and observe their side effects</w:t>
        <w:br/>
        <w:tab/>
        <w:tab/>
        <w:tab/>
        <w:t>through a covert channel [REF-1400], then the attacker may be able to infer the</w:t>
        <w:br/>
        <w:tab/>
        <w:tab/>
        <w:tab/>
        <w:t>victim's private data. Private data could include sensitive program</w:t>
        <w:br/>
        <w:tab/>
        <w:tab/>
        <w:tab/>
        <w:t>data, OS/VMM data, page table data (such as memory addresses), system</w:t>
        <w:br/>
        <w:tab/>
        <w:tab/>
        <w:tab/>
        <w:t>configuration data (see Demonstrative Example 3), or any other data</w:t>
        <w:br/>
        <w:tab/>
        <w:tab/>
        <w:tab/>
        <w:t>that the attacker does not have the required privileges to access.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CVE-2017-5715: A fault may allow transient user-mode operations to</w:t>
        <w:br/>
        <w:tab/>
        <w:tab/>
        <w:tab/>
        <w:tab/>
        <w:t>access kernel data cached in the L1D, potentially exposing the data</w:t>
        <w:br/>
        <w:tab/>
        <w:tab/>
        <w:tab/>
        <w:tab/>
        <w:t>over a covert channel.</w:t>
      </w:r>
    </w:p>
    <w:p>
      <w:r>
        <w:rPr>
          <w:b/>
        </w:rPr>
        <w:t xml:space="preserve">• </w:t>
      </w:r>
      <w:r>
        <w:t>CVE-2018-3615: A fault may allow transient non-enclave operations to</w:t>
        <w:br/>
        <w:tab/>
        <w:tab/>
        <w:tab/>
        <w:tab/>
        <w:t>access SGX enclave data cached in the L1D, potentially exposing the</w:t>
        <w:br/>
        <w:tab/>
        <w:tab/>
        <w:tab/>
        <w:tab/>
        <w:t>data over a covert channel.</w:t>
      </w:r>
    </w:p>
    <w:p>
      <w:r>
        <w:rPr>
          <w:b/>
        </w:rPr>
        <w:t xml:space="preserve">• </w:t>
      </w:r>
      <w:r>
        <w:t>CVE-2019-1135: A TSX Asynchronous Abort may allow transient operations</w:t>
        <w:br/>
        <w:tab/>
        <w:tab/>
        <w:tab/>
        <w:tab/>
        <w:t>to access architecturally restricted data, potentially exposing the</w:t>
        <w:br/>
        <w:tab/>
        <w:tab/>
        <w:tab/>
        <w:tab/>
        <w:t>data over a covert channel.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This weakness can be introduced during hardware architecture and</w:t>
        <w:br/>
        <w:tab/>
        <w:tab/>
        <w:tab/>
        <w:tab/>
        <w:t>design if a data path allows architecturally restricted data to</w:t>
        <w:br/>
        <w:tab/>
        <w:tab/>
        <w:tab/>
        <w:tab/>
        <w:t>propagate to operations that execute before an older mis-prediction or</w:t>
        <w:br/>
        <w:tab/>
        <w:tab/>
        <w:tab/>
        <w:tab/>
        <w:t>processor event (such as an exception) is caught.</w:t>
      </w:r>
    </w:p>
    <w:p>
      <w:r>
        <w:rPr>
          <w:b/>
        </w:rPr>
        <w:t xml:space="preserve">• </w:t>
      </w:r>
      <w:r>
        <w:t>Implementation: This weakness can be introduced during system software</w:t>
        <w:br/>
        <w:tab/>
        <w:tab/>
        <w:tab/>
        <w:tab/>
        <w:t>implementation if state-sanitizing operations are not invoked when</w:t>
        <w:br/>
        <w:tab/>
        <w:tab/>
        <w:tab/>
        <w:tab/>
        <w:t>switching from one context to another, according to the hardware</w:t>
        <w:br/>
        <w:tab/>
        <w:tab/>
        <w:tab/>
        <w:tab/>
        <w:t>vendor's recommendations for mitigating the weakness.</w:t>
      </w:r>
    </w:p>
    <w:p>
      <w:r>
        <w:rPr>
          <w:b/>
        </w:rPr>
        <w:t xml:space="preserve">• </w:t>
      </w:r>
      <w:r>
        <w:t>System Configuration: This weakness can be introduced if the system has not been</w:t>
        <w:br/>
        <w:tab/>
        <w:tab/>
        <w:tab/>
        <w:tab/>
        <w:t>configured according to the hardware vendor's recommendations for</w:t>
        <w:br/>
        <w:tab/>
        <w:tab/>
        <w:tab/>
        <w:tab/>
        <w:t>mitigating the weakness.</w:t>
      </w:r>
    </w:p>
    <w:p>
      <w:r>
        <w:rPr>
          <w:b/>
        </w:rPr>
        <w:t xml:space="preserve">• </w:t>
      </w:r>
      <w:r>
        <w:t>Architecture and Design: This weakness can be introduced when an access control check</w:t>
        <w:br/>
        <w:tab/>
        <w:tab/>
        <w:tab/>
        <w:tab/>
        <w:t>(for example, checking page permissions) can proceed in parallel with</w:t>
        <w:br/>
        <w:tab/>
        <w:tab/>
        <w:tab/>
        <w:tab/>
        <w:t>the access operation (for example, a load) that is being checked. If</w:t>
        <w:br/>
        <w:tab/>
        <w:tab/>
        <w:tab/>
        <w:tab/>
        <w:t>the processor can allow the access operation to execute before the</w:t>
        <w:br/>
        <w:tab/>
        <w:tab/>
        <w:tab/>
        <w:tab/>
        <w:t>check completes, this race condition may allow subsequent transient</w:t>
        <w:br/>
        <w:tab/>
        <w:tab/>
        <w:tab/>
        <w:tab/>
        <w:t>operations to expose sensitive information.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Hardware designers may choose to engineer the processor's</w:t>
        <w:br/>
        <w:tab/>
        <w:tab/>
        <w:tab/>
        <w:tab/>
        <w:t>pipeline to prevent architecturally restricted data from being used by</w:t>
        <w:br/>
        <w:tab/>
        <w:tab/>
        <w:tab/>
        <w:tab/>
        <w:t>operations that can execute transiently. (Effectiveness: High)</w:t>
      </w:r>
    </w:p>
    <w:p>
      <w:r>
        <w:rPr>
          <w:b/>
        </w:rPr>
        <w:t xml:space="preserve">• </w:t>
      </w:r>
      <w:r>
        <w:t>Architecture and Design: Hardware designers may choose not to share</w:t>
        <w:br/>
        <w:tab/>
        <w:tab/>
        <w:tab/>
        <w:tab/>
        <w:t>microarchitectural resources that can contain sensitive data, such as</w:t>
        <w:br/>
        <w:tab/>
        <w:tab/>
        <w:tab/>
        <w:tab/>
        <w:t>fill buffers and store buffers. (Effectiveness: Moderate)</w:t>
      </w:r>
    </w:p>
    <w:p>
      <w:r>
        <w:rPr>
          <w:b/>
        </w:rPr>
        <w:t xml:space="preserve">• </w:t>
      </w:r>
      <w:r>
        <w:t>Architecture and Design: Hardware designers may choose to sanitize specific</w:t>
        <w:br/>
        <w:tab/>
        <w:tab/>
        <w:tab/>
        <w:tab/>
        <w:t>microarchitectural state (for example, store buffers) when the</w:t>
        <w:br/>
        <w:tab/>
        <w:tab/>
        <w:tab/>
        <w:tab/>
        <w:t>processor transitions to a different context, such as whenever a</w:t>
        <w:br/>
        <w:tab/>
        <w:tab/>
        <w:tab/>
        <w:tab/>
        <w:t>system call is invoked. Alternatively, the hardware may expose</w:t>
        <w:br/>
        <w:tab/>
        <w:tab/>
        <w:tab/>
        <w:tab/>
        <w:t>instruction(s) that allow software to sanitize microarchitectural</w:t>
        <w:br/>
        <w:tab/>
        <w:tab/>
        <w:tab/>
        <w:tab/>
        <w:t>state according to the user or system administrator's threat</w:t>
        <w:br/>
        <w:tab/>
        <w:tab/>
        <w:tab/>
        <w:tab/>
        <w:t>model. These mitigation approaches are similar to those that address</w:t>
        <w:br/>
        <w:tab/>
        <w:tab/>
        <w:tab/>
        <w:tab/>
        <w:t>CWE-226; however, sanitizing microarchitectural state may not be the</w:t>
        <w:br/>
        <w:tab/>
        <w:tab/>
        <w:tab/>
        <w:tab/>
        <w:t>optimal or best way to mitigate this weakness on every processor</w:t>
        <w:br/>
        <w:tab/>
        <w:tab/>
        <w:tab/>
        <w:tab/>
        <w:t>design. (Effectiveness: Moderate)</w:t>
      </w:r>
    </w:p>
    <w:p>
      <w:r>
        <w:rPr>
          <w:b/>
        </w:rPr>
        <w:t xml:space="preserve">• </w:t>
      </w:r>
      <w:r>
        <w:t>Architecture and Design: The hardware designer can attempt to prevent transient</w:t>
        <w:br/>
        <w:tab/>
        <w:tab/>
        <w:tab/>
        <w:tab/>
        <w:t>execution from causing observable discrepancies in specific covert</w:t>
        <w:br/>
        <w:tab/>
        <w:tab/>
        <w:tab/>
        <w:tab/>
        <w:t>channels. (Effectiveness: Limited)</w:t>
      </w:r>
    </w:p>
    <w:p>
      <w:r>
        <w:rPr>
          <w:b/>
        </w:rPr>
        <w:t xml:space="preserve">• </w:t>
      </w:r>
      <w:r>
        <w:t>Architecture and Design: Software architects may design software to enforce strong</w:t>
        <w:br/>
        <w:tab/>
        <w:tab/>
        <w:tab/>
        <w:tab/>
        <w:t>isolation between different contexts. For example, kernel page table</w:t>
        <w:br/>
        <w:tab/>
        <w:tab/>
        <w:tab/>
        <w:tab/>
        <w:t>isolation (KPTI) mitigates the Meltdown vulnerability [REF-1401] by</w:t>
        <w:br/>
        <w:tab/>
        <w:tab/>
        <w:tab/>
        <w:tab/>
        <w:t>separating user-mode page tables from kernel-mode page tables, which</w:t>
        <w:br/>
        <w:tab/>
        <w:tab/>
        <w:tab/>
        <w:tab/>
        <w:t>prevents user-mode processes from using Meltdown to transiently access</w:t>
        <w:br/>
        <w:tab/>
        <w:tab/>
        <w:tab/>
        <w:tab/>
        <w:t>kernel memory [REF-1404]. (Effectiveness: Limited)</w:t>
      </w:r>
    </w:p>
    <w:p>
      <w:r>
        <w:rPr>
          <w:b/>
        </w:rPr>
        <w:t xml:space="preserve">• </w:t>
      </w:r>
      <w:r>
        <w:t>Build and Compilation: If the weakness is exposed by a single instruction (or a</w:t>
        <w:br/>
        <w:tab/>
        <w:tab/>
        <w:tab/>
        <w:tab/>
        <w:t>small set of instructions), then the compiler (or JIT, etc.) can be</w:t>
        <w:br/>
        <w:tab/>
        <w:tab/>
        <w:tab/>
        <w:tab/>
        <w:t>configured to prevent the affected instruction(s) from being</w:t>
        <w:br/>
        <w:tab/>
        <w:tab/>
        <w:tab/>
        <w:tab/>
        <w:t>generated, and instead generate an alternate sequence of instructions</w:t>
        <w:br/>
        <w:tab/>
        <w:tab/>
        <w:tab/>
        <w:tab/>
        <w:t>that is not affected by the weakness. (Effectiveness: Limited)</w:t>
      </w:r>
    </w:p>
    <w:p>
      <w:r>
        <w:rPr>
          <w:b/>
        </w:rPr>
        <w:t xml:space="preserve">• </w:t>
      </w:r>
      <w:r>
        <w:t>Build and Compilation: Use software techniques (including the use of</w:t>
        <w:br/>
        <w:tab/>
        <w:tab/>
        <w:tab/>
        <w:tab/>
        <w:t>serialization instructions) that are intended to reduce the number of</w:t>
        <w:br/>
        <w:tab/>
        <w:tab/>
        <w:tab/>
        <w:tab/>
        <w:t>instructions that can be executed transiently after a processor event</w:t>
        <w:br/>
        <w:tab/>
        <w:tab/>
        <w:tab/>
        <w:tab/>
        <w:t>or misprediction. (Effectiveness: Incidental)</w:t>
      </w:r>
    </w:p>
    <w:p>
      <w:r>
        <w:rPr>
          <w:b/>
        </w:rPr>
        <w:t xml:space="preserve">• </w:t>
      </w:r>
      <w:r>
        <w:t>Implementation: System software can mitigate this weakness by invoking</w:t>
        <w:br/>
        <w:tab/>
        <w:tab/>
        <w:tab/>
        <w:tab/>
        <w:t>state-sanitizing operations when switching from one context to</w:t>
        <w:br/>
        <w:tab/>
        <w:tab/>
        <w:tab/>
        <w:tab/>
        <w:t>another, according to the hardware vendor's recommendations. (Effectiveness: Limited)</w:t>
      </w:r>
    </w:p>
    <w:p>
      <w:r>
        <w:rPr>
          <w:b/>
        </w:rPr>
        <w:t xml:space="preserve">• </w:t>
      </w:r>
      <w:r>
        <w:t>System Configuration: Some systems may allow the user to disable (for example,</w:t>
        <w:br/>
        <w:tab/>
        <w:tab/>
        <w:tab/>
        <w:tab/>
        <w:t>in the BIOS) sharing of the affected resource. (Effectiveness: Limited)</w:t>
      </w:r>
    </w:p>
    <w:p>
      <w:r>
        <w:rPr>
          <w:b/>
        </w:rPr>
        <w:t xml:space="preserve">• </w:t>
      </w:r>
      <w:r>
        <w:t>System Configuration: Some systems may allow the user to disable (for example,</w:t>
        <w:br/>
        <w:tab/>
        <w:tab/>
        <w:tab/>
        <w:tab/>
        <w:t>in the BIOS) microarchitectural features that allow transient access</w:t>
        <w:br/>
        <w:tab/>
        <w:tab/>
        <w:tab/>
        <w:tab/>
        <w:t>to architecturally restricted data. (Effectiveness: Limited)</w:t>
      </w:r>
    </w:p>
    <w:p>
      <w:r>
        <w:rPr>
          <w:b/>
        </w:rPr>
        <w:t xml:space="preserve">• </w:t>
      </w:r>
      <w:r>
        <w:t>Patching and Maintenance: The hardware vendor may provide a patch to sanitize the</w:t>
        <w:br/>
        <w:tab/>
        <w:tab/>
        <w:tab/>
        <w:tab/>
        <w:t>affected shared microarchitectural state when the processor</w:t>
        <w:br/>
        <w:tab/>
        <w:tab/>
        <w:tab/>
        <w:tab/>
        <w:t>transitions to a different context. (Effectiveness: Moderate)</w:t>
      </w:r>
    </w:p>
    <w:p>
      <w:r>
        <w:rPr>
          <w:b/>
        </w:rPr>
        <w:t xml:space="preserve">• </w:t>
      </w:r>
      <w:r>
        <w:t>Patching and Maintenance: This kind of patch may not be feasible or</w:t>
        <w:br/>
        <w:tab/>
        <w:tab/>
        <w:tab/>
        <w:tab/>
        <w:t>implementable for all processors or all weaknesses. (Effectiveness: Limited)</w:t>
      </w:r>
    </w:p>
    <w:p>
      <w:r>
        <w:rPr>
          <w:b/>
        </w:rPr>
        <w:t xml:space="preserve">• </w:t>
      </w:r>
      <w:r>
        <w:t>Requirements: Processor designers, system software vendors, or other</w:t>
        <w:br/>
        <w:tab/>
        <w:tab/>
        <w:tab/>
        <w:tab/>
        <w:t>agents may choose to restrict the ability of unprivileged software to</w:t>
        <w:br/>
        <w:tab/>
        <w:tab/>
        <w:tab/>
        <w:tab/>
        <w:t>access to high-resolution timers that are commonly used to monitor</w:t>
        <w:br/>
        <w:tab/>
        <w:tab/>
        <w:tab/>
        <w:tab/>
        <w:t>covert channels. (Effectiveness: Defense in Depth)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Vulnerable processors may return kernel data from a shared</w:t>
        <w:br/>
        <w:tab/>
        <w:tab/>
        <w:tab/>
        <w:tab/>
        <w:t>microarchitectural resource in line 4, for example, from the</w:t>
        <w:br/>
        <w:tab/>
        <w:tab/>
        <w:tab/>
        <w:tab/>
        <w:t>processor's L1 data cache. Since this vulnerability involves a race</w:t>
        <w:br/>
        <w:tab/>
        <w:tab/>
        <w:tab/>
        <w:tab/>
        <w:t>condition, the mov in line 4 may not always return kernel data (that</w:t>
        <w:br/>
        <w:tab/>
        <w:tab/>
        <w:tab/>
        <w:tab/>
        <w:t>is, whenever the check "wins" the race), in which case this</w:t>
        <w:br/>
        <w:tab/>
        <w:tab/>
        <w:tab/>
        <w:tab/>
        <w:t>demonstration code re-attempts the access in line 6. The accessed data</w:t>
        <w:br/>
        <w:tab/>
        <w:tab/>
        <w:tab/>
        <w:tab/>
        <w:t>is multiplied by 4KB, a common page size, to make it easier to observe</w:t>
        <w:br/>
        <w:tab/>
        <w:tab/>
        <w:tab/>
        <w:tab/>
        <w:t>via a cache covert channel after the transmission in line 7. The use</w:t>
        <w:br/>
        <w:tab/>
        <w:tab/>
        <w:tab/>
        <w:tab/>
        <w:t>of cache covert channels to observe the side effects of transient</w:t>
        <w:br/>
        <w:tab/>
        <w:tab/>
        <w:tab/>
        <w:tab/>
        <w:t>execution has been described in [REF-1408].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