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CWE-1393</w:t>
      </w:r>
    </w:p>
    <w:p>
      <w:pPr>
        <w:pStyle w:val="Heading2"/>
      </w:pPr>
      <w:r>
        <w:t>Description</w:t>
      </w:r>
    </w:p>
    <w:p>
      <w:r>
        <w:t>The product uses default passwords for potentially critical functionality.</w:t>
      </w:r>
    </w:p>
    <w:p>
      <w:pPr>
        <w:pStyle w:val="Heading2"/>
      </w:pPr>
      <w:r>
        <w:t>Extended Description</w:t>
      </w:r>
    </w:p>
    <w:p>
      <w:r>
        <w:t>It is common practice for products to be designed to use</w:t>
        <w:br/>
        <w:tab/>
        <w:t>default passwords for authentication.  The rationale is to</w:t>
        <w:br/>
        <w:tab/>
        <w:t>simplify the manufacturing process or the system</w:t>
        <w:br/>
        <w:tab/>
        <w:t>administrator's task of installation and deployment into an</w:t>
        <w:br/>
        <w:tab/>
        <w:t>enterprise. However, if admins do not change the defaults,</w:t>
        <w:br/>
        <w:tab/>
        <w:t>then it makes it easier for attackers to quickly bypass</w:t>
        <w:br/>
        <w:tab/>
        <w:t>authentication across multiple organizations. There are many</w:t>
        <w:br/>
        <w:tab/>
        <w:t>lists of default passwords and default-password scanning tools</w:t>
        <w:br/>
        <w:tab/>
        <w:t>that are easily available from the World Wide Web.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CVE-2022-30270: Remote Terminal Unit (RTU) uses default credentials for some SSH accounts</w:t>
      </w:r>
    </w:p>
    <w:p>
      <w:r>
        <w:rPr>
          <w:b/>
        </w:rPr>
        <w:t xml:space="preserve">• </w:t>
      </w:r>
      <w:r>
        <w:t>CVE-2022-2336: OPC Unified Architecture (OPC UA) industrial automation product has a default password</w:t>
      </w:r>
    </w:p>
    <w:p>
      <w:r>
        <w:rPr>
          <w:b/>
        </w:rPr>
        <w:t xml:space="preserve">• </w:t>
      </w:r>
      <w:r>
        <w:t>CVE-2021-38759: microcontroller board has default password</w:t>
      </w:r>
    </w:p>
    <w:p>
      <w:r>
        <w:rPr>
          <w:b/>
        </w:rPr>
        <w:t xml:space="preserve">• </w:t>
      </w:r>
      <w:r>
        <w:t>CVE-2021-44480: children's smart watch has default passwords allowing attackers to send SMS commands and listen to the device's surroundings</w:t>
      </w:r>
    </w:p>
    <w:p>
      <w:r>
        <w:rPr>
          <w:b/>
        </w:rPr>
        <w:t xml:space="preserve">• </w:t>
      </w:r>
      <w:r>
        <w:t>CVE-2020-11624: surveillance camera has default password for the admin account</w:t>
      </w:r>
    </w:p>
    <w:p>
      <w:r>
        <w:rPr>
          <w:b/>
        </w:rPr>
        <w:t xml:space="preserve">• </w:t>
      </w:r>
      <w:r>
        <w:t>CVE-2018-15719: medical dental records product installs a MySQL database with a blank default password</w:t>
      </w:r>
    </w:p>
    <w:p>
      <w:r>
        <w:rPr>
          <w:b/>
        </w:rPr>
        <w:t xml:space="preserve">• </w:t>
      </w:r>
      <w:r>
        <w:t>CVE-2014-9736: healthcare system for archiving patient images has default passwords for key management and storage databases</w:t>
      </w:r>
    </w:p>
    <w:p>
      <w:r>
        <w:rPr>
          <w:b/>
        </w:rPr>
        <w:t xml:space="preserve">• </w:t>
      </w:r>
      <w:r>
        <w:t>CVE-2000-1209: database product installs admin account with default null password, allowing privileges, as exploited by various worms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Gain Privileges or Assume Identity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Requirements: Prohibit use of default, hard-coded, or other values that do not vary for each installation of the product - especially for separate organizations. (Effectiveness: High)</w:t>
      </w:r>
    </w:p>
    <w:p>
      <w:r>
        <w:rPr>
          <w:b/>
        </w:rPr>
        <w:t xml:space="preserve">• </w:t>
      </w:r>
      <w:r>
        <w:t>Documentation: Ensure that product documentation clearly emphasizes the presence of default passwords and provides steps for the administrator to change them. (Effectiveness: Limited)</w:t>
      </w:r>
    </w:p>
    <w:p>
      <w:r>
        <w:rPr>
          <w:b/>
        </w:rPr>
        <w:t xml:space="preserve">• </w:t>
      </w:r>
      <w:r>
        <w:t>Architecture and Design: Force the administrator to change the credential upon installation. (Effectiveness: High)</w:t>
      </w:r>
    </w:p>
    <w:p>
      <w:r>
        <w:rPr>
          <w:b/>
        </w:rPr>
        <w:t xml:space="preserve">• </w:t>
      </w:r>
      <w:r>
        <w:t>Installation: The product administrator could change the defaults upon installation or during operation. (Effectiveness: Moderate)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Multiple OT products used default credentials.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