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CWE-13</w:t>
      </w:r>
    </w:p>
    <w:p>
      <w:pPr>
        <w:pStyle w:val="Heading2"/>
      </w:pPr>
      <w:r>
        <w:t>Description</w:t>
      </w:r>
    </w:p>
    <w:p>
      <w:r>
        <w:t>Storing a plaintext password in a configuration file allows anyone who can read the file access to the password-protected resource making them an easy target for attackers.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3.25</w:t>
      </w:r>
    </w:p>
    <w:p>
      <w:r>
        <w:t>Priority: P2 - Serious (High)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Gain Privileges or Assume Identity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Credentials stored in configuration files should be encrypted, Use standard APIs and industry accepted algorithms to encrypt the credentials stored in configuration files. (Effectiveness: N/A)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Username and password information should not be included in a configuration file or a properties file in plaintext as this will allow anyone who can read the file access to the resource. If possible, encrypt this information.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