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CWE-1287</w:t>
      </w:r>
    </w:p>
    <w:p>
      <w:pPr>
        <w:pStyle w:val="Heading2"/>
      </w:pPr>
      <w:r>
        <w:t>Description</w:t>
      </w:r>
    </w:p>
    <w:p>
      <w:r>
        <w:t>The product receives input that is expected to be of a certain type, but it does not validate or incorrectly validates that the input is actually of the expected type.</w:t>
      </w:r>
    </w:p>
    <w:p>
      <w:pPr>
        <w:pStyle w:val="Heading2"/>
      </w:pPr>
      <w:r>
        <w:t>Extended Description</w:t>
      </w:r>
    </w:p>
    <w:p>
      <w:r>
        <w:t>When input does not comply with the expected type, attackers could trigger unexpected errors, cause incorrect actions to take place, or exploit latent vulnerabilities that would not be possible if the input conformed with the expected type. This weakness can appear in type-unsafe programming languages, or in programming languages that support casting or conversion of an input to another type.</w:t>
      </w:r>
    </w:p>
    <w:p>
      <w:pPr>
        <w:pStyle w:val="Heading2"/>
      </w:pPr>
      <w:r>
        <w:t>Threat-Mapped Scoring</w:t>
      </w:r>
    </w:p>
    <w:p>
      <w:r>
        <w:t>Score: 0.0</w:t>
      </w:r>
    </w:p>
    <w:p>
      <w:r>
        <w:t>Priority: Unclassified</w:t>
      </w:r>
    </w:p>
    <w:p>
      <w:pPr>
        <w:pStyle w:val="Heading2"/>
      </w:pPr>
      <w:r>
        <w:t>Observed Examples (CVEs)</w:t>
      </w:r>
    </w:p>
    <w:p>
      <w:r>
        <w:rPr>
          <w:b/>
        </w:rPr>
        <w:t xml:space="preserve">• </w:t>
      </w:r>
      <w:r>
        <w:t>CVE-2024-37032: Large language model (LLM) management tool does not</w:t>
        <w:br/>
        <w:t xml:space="preserve">               validate the format of a digest value (CWE-1287) from a</w:t>
        <w:br/>
        <w:t xml:space="preserve">               private, untrusted model registry, enabling relative</w:t>
        <w:br/>
        <w:t xml:space="preserve">               path traversal (CWE-23), a.k.a. Probllama</w:t>
      </w:r>
    </w:p>
    <w:p>
      <w:r>
        <w:rPr>
          <w:b/>
        </w:rPr>
        <w:t xml:space="preserve">• </w:t>
      </w:r>
      <w:r>
        <w:t>CVE-2008-2223: SQL injection through an ID that was supposed to be numeric.</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High)</w:t>
      </w:r>
    </w:p>
    <w:p>
      <w:pPr>
        <w:pStyle w:val="Heading2"/>
      </w:pPr>
      <w:r>
        <w:t>Applicable Platforms</w:t>
      </w:r>
    </w:p>
    <w:p>
      <w:r>
        <w:rPr>
          <w:b/>
        </w:rPr>
        <w:t xml:space="preserve">• </w:t>
      </w:r>
      <w:r>
        <w:t>None (Class: Not Language-Specific, Prevalence: Often)</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