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CWE-1192</w:t>
      </w:r>
    </w:p>
    <w:p>
      <w:pPr>
        <w:pStyle w:val="Heading2"/>
      </w:pPr>
      <w:r>
        <w:t>Description</w:t>
      </w:r>
    </w:p>
    <w:p>
      <w:r>
        <w:t>The System-on-Chip (SoC) does not have unique, immutable identifiers for each of its components.</w:t>
      </w:r>
    </w:p>
    <w:p>
      <w:pPr>
        <w:pStyle w:val="Heading2"/>
      </w:pPr>
      <w:r>
        <w:t>Extended Description</w:t>
      </w:r>
    </w:p>
    <w:p>
      <w:r>
        <w:t>A System-on-Chip (SoC) comprises several components (IP) with varied</w:t>
        <w:br/>
        <w:t xml:space="preserve">           trust requirements. It is required that each IP is identified</w:t>
        <w:br/>
        <w:t xml:space="preserve">           uniquely and should distinguish itself from other entities in</w:t>
        <w:br/>
        <w:t xml:space="preserve">           the SoC without any ambiguity. The unique secured identity is</w:t>
        <w:br/>
        <w:t xml:space="preserve">           required for various purposes. Most of the time the identity is used</w:t>
        <w:br/>
        <w:t xml:space="preserve">           to route a transaction or perform certain actions, including </w:t>
        <w:br/>
        <w:t xml:space="preserve">           resetting, retrieving a sensitive information, and acting upon or on</w:t>
        <w:br/>
        <w:t xml:space="preserve">           behalf of something else. There are several variants of this weakness: A "missing" identifier is when the SoC does not define</w:t>
        <w:br/>
        <w:tab/>
        <w:t xml:space="preserve">      any mechanism to uniquely identify the IP. An "insufficient" identifier might provide</w:t>
        <w:br/>
        <w:tab/>
        <w:t xml:space="preserve">      some defenses - for example, against the most common</w:t>
        <w:br/>
        <w:tab/>
        <w:t xml:space="preserve">      attacks - but it does not protect against everything</w:t>
        <w:br/>
        <w:tab/>
        <w:t xml:space="preserve">      that is intended. A "misconfigured" mechanism occurs when a mechanism</w:t>
        <w:br/>
        <w:t xml:space="preserve">              is available but not implemented correctly. An "ignored" identifier occurs when the SoC/IP has not applied</w:t>
        <w:br/>
        <w:tab/>
        <w:t xml:space="preserve">      any policies or does not act upon the identifier securely.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CAPEC-113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Every identity generated in the SoC should be unique and</w:t>
        <w:br/>
        <w:t xml:space="preserve">                    immutable in hardware. The actions that an IP is trusted or</w:t>
        <w:br/>
        <w:t xml:space="preserve">                    not trusted should be clearly defined, implemented,</w:t>
        <w:br/>
        <w:t xml:space="preserve">                    configured, and tested. If the definition is implemented via a</w:t>
        <w:br/>
        <w:t xml:space="preserve">                    policy, then the policy should be immutable or protected with</w:t>
        <w:br/>
        <w:t xml:space="preserve">                    clear authentication and authorization.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