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CWE-117</w:t>
      </w:r>
    </w:p>
    <w:p>
      <w:pPr>
        <w:pStyle w:val="Heading2"/>
      </w:pPr>
      <w:r>
        <w:t>Description</w:t>
      </w:r>
    </w:p>
    <w:p>
      <w:r>
        <w:t>The product constructs a log message from external input, but it does not neutralize or incorrectly neutralizes special elements when the message is written to a log file.</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CVE-2006-4624: Chain: inject fake log entries with fake timestamps using CRLF injection</w:t>
      </w:r>
    </w:p>
    <w:p>
      <w:pPr>
        <w:pStyle w:val="Heading2"/>
      </w:pPr>
      <w:r>
        <w:t>Related Attack Patterns (CAPEC)</w:t>
      </w:r>
    </w:p>
    <w:p>
      <w:pPr>
        <w:pStyle w:val="ListBullet"/>
      </w:pPr>
      <w:r>
        <w:t>CAPEC-268</w:t>
      </w:r>
    </w:p>
    <w:p>
      <w:pPr>
        <w:pStyle w:val="ListBullet"/>
      </w:pPr>
      <w:r>
        <w:t>CAPEC-81</w:t>
      </w:r>
    </w:p>
    <w:p>
      <w:pPr>
        <w:pStyle w:val="ListBullet"/>
      </w:pPr>
      <w:r>
        <w:t>CAPEC-93</w:t>
      </w:r>
    </w:p>
    <w:p>
      <w:pPr>
        <w:pStyle w:val="Heading2"/>
      </w:pPr>
      <w:r>
        <w:t>Attack TTPs</w:t>
      </w:r>
    </w:p>
    <w:p>
      <w:r>
        <w:rPr>
          <w:b/>
        </w:rPr>
        <w:t xml:space="preserve">• </w:t>
      </w:r>
      <w:r>
        <w:t>T1562.002: Disable Windows Event Logging</w:t>
      </w:r>
      <w:r>
        <w:t xml:space="preserve"> (Tactics: defense-evasion)</w:t>
      </w:r>
    </w:p>
    <w:p>
      <w:r>
        <w:rPr>
          <w:b/>
        </w:rPr>
        <w:t xml:space="preserve">• </w:t>
      </w:r>
      <w:r>
        <w:t>T1070: Indicator Removal</w:t>
      </w:r>
      <w:r>
        <w:t xml:space="preserve"> (Tactics: defense-evasion)</w:t>
      </w:r>
    </w:p>
    <w:p>
      <w:r>
        <w:rPr>
          <w:b/>
        </w:rPr>
        <w:t xml:space="preserve">• </w:t>
      </w:r>
      <w:r>
        <w:t>T1562.003: Impair Command History Logging</w:t>
      </w:r>
      <w:r>
        <w:t xml:space="preserve"> (Tactics: defense-evasion)</w:t>
      </w:r>
    </w:p>
    <w:p>
      <w:r>
        <w:rPr>
          <w:b/>
        </w:rPr>
        <w:t xml:space="preserve">• </w:t>
      </w:r>
      <w:r>
        <w:t>T1562.008: Disable or Modify Cloud Logs</w:t>
      </w:r>
      <w:r>
        <w:t xml:space="preserve"> (Tactics: defense-evasion)</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Modify Application Data, Hide Activities, Execute Unauthorized Code or Commands — Notes: Interpretation of the log files may be hindered or misdirected if an attacker can supply data to the application that is subsequently logged verbatim. In the most benign case, an attacker may be able to insert false entries into the log file by providing the application with input that includes appropriate characters. Forged or otherwise corrupted log files can be used to cover an attacker's tracks, possibly by skewing statistics, or even to implicate another party in the commission of a malicious act. If the log file is processed automatically, the attacker can render the file unusable by corrupting the format of the file or injecting unexpected characters. An attacker may inject code or other commands into the log file and take advantage of a vulnerability in the log processing utility.</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a user submits the string "twenty-one" for val, the following entry is logged: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