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CWE-1117</w:t>
      </w:r>
    </w:p>
    <w:p>
      <w:pPr>
        <w:pStyle w:val="Heading2"/>
      </w:pPr>
      <w:r>
        <w:t>Description</w:t>
      </w:r>
    </w:p>
    <w:p>
      <w:r>
        <w:t>The code contains a function or method whose signature and/or associated</w:t>
        <w:br/>
        <w:tab/>
        <w:tab/>
        <w:tab/>
        <w:tab/>
        <w:tab/>
        <w:t>inline documentation does not sufficiently describe the callable's inputs, outputs,</w:t>
        <w:br/>
        <w:tab/>
        <w:tab/>
        <w:tab/>
        <w:tab/>
        <w:tab/>
        <w:t>side effects, assumptions, or return codes.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