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CWE-1105</w:t>
      </w:r>
    </w:p>
    <w:p>
      <w:pPr>
        <w:pStyle w:val="Heading2"/>
      </w:pPr>
      <w:r>
        <w:t>Description</w:t>
      </w:r>
    </w:p>
    <w:p>
      <w:r>
        <w:t>The product or code uses machine-dependent functionality, but</w:t>
        <w:br/>
        <w:tab/>
        <w:tab/>
        <w:tab/>
        <w:tab/>
        <w:tab/>
        <w:t>it does not sufficiently encapsulate or isolate this functionality from</w:t>
        <w:br/>
        <w:tab/>
        <w:tab/>
        <w:tab/>
        <w:tab/>
        <w:tab/>
        <w:t>the rest of the code.</w:t>
      </w:r>
    </w:p>
    <w:p>
      <w:pPr>
        <w:pStyle w:val="Heading2"/>
      </w:pPr>
      <w:r>
        <w:t>Extended Description</w:t>
      </w:r>
    </w:p>
    <w:p>
      <w:r>
        <w:t>This issue makes it more difficult to port or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Here, b may not be one byte past a. It may be one byte in front of a. Or, they may have three bytes between them because they are aligned on 32-bit boundaries.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