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CWE-1072</w:t>
      </w:r>
    </w:p>
    <w:p>
      <w:pPr>
        <w:pStyle w:val="Heading2"/>
      </w:pPr>
      <w:r>
        <w:t>Description</w:t>
      </w:r>
    </w:p>
    <w:p>
      <w:r>
        <w:t>The product accesses a data resource through a database without using a</w:t>
        <w:br/>
        <w:tab/>
        <w:tab/>
        <w:tab/>
        <w:tab/>
        <w:tab/>
        <w:t>connection pooling capability.</w:t>
      </w:r>
    </w:p>
    <w:p>
      <w:pPr>
        <w:pStyle w:val="Heading2"/>
      </w:pPr>
      <w:r>
        <w:t>Extended Description</w:t>
      </w:r>
    </w:p>
    <w:p>
      <w:r>
        <w:t>This issue can make the product perform more slowly, as connection pools allow connections to be reused without the overhead and time consumption of opening and closing a new connection.  If the relevant code is reachable by an attacker, then this performance problem might introduce a vulnerability.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Performance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