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CWE-1051</w:t>
      </w:r>
    </w:p>
    <w:p>
      <w:pPr>
        <w:pStyle w:val="Heading2"/>
      </w:pPr>
      <w:r>
        <w:t>Description</w:t>
      </w:r>
    </w:p>
    <w:p>
      <w:r>
        <w:t>The product initializes data using hard-coded values that act as network resource identifiers.</w:t>
      </w:r>
    </w:p>
    <w:p>
      <w:pPr>
        <w:pStyle w:val="Heading2"/>
      </w:pPr>
      <w:r>
        <w:t>Extended Description</w:t>
      </w:r>
    </w:p>
    <w:p>
      <w:r>
        <w:t>This issue can prevent the product from running reliably, e.g. if it runs in an environment does not use the hard-coded network resource identifiers.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