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CWE-1041</w:t>
      </w:r>
    </w:p>
    <w:p>
      <w:pPr>
        <w:pStyle w:val="Heading2"/>
      </w:pPr>
      <w:r>
        <w:t>Description</w:t>
      </w:r>
    </w:p>
    <w:p>
      <w:r>
        <w:t>The product has multiple functions, methods, procedures, macros, etc. that</w:t>
        <w:br/>
        <w:tab/>
        <w:tab/>
        <w:tab/>
        <w:tab/>
        <w:tab/>
        <w:t>contain the same code.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For example, if there are two copies of the same code, the programmer might fix a weakness in one copy while forgetting to fix the same weakness in another copy.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Merge common functionality into a single function and then call that function from across the entire code base.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It is recommended to place the complex math into its own function and then call that function whenever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