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CVE-2021-27101</w:t>
      </w:r>
    </w:p>
    <w:p>
      <w:r>
        <w:t>Accellion FTA 9_12_370 and earlier is affected by SQL injection via a crafted Host header in a request to document_root.html. The fixed version is FTA_9_12_380 and later.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0.8195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cpe:2.3:a:accellion:fta:*:*:*:*:*:*:*:*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