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CVE-2020-8287</w:t>
      </w:r>
    </w:p>
    <w:p>
      <w:r>
        <w:t>Node.js versions before 10.23.1, 12.20.1, 14.15.4, 15.5.1 allow two copies of a header field in an HTTP request (for example, two Transfer-Encoding header fields). In this case, Node.js identifies the first header field and ignores the second. This can lead to HTTP Request Smuggling.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0.92257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CWE-444: Inconsistent Interpretation of HTTP Requests ('HTTP Request/Response Smuggling')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CAPEC-33: HTTP Request Smuggling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cpe:2.3:a:nodejs:node.js:*:*:*:*:lts:*:*:*</w:t>
      </w:r>
    </w:p>
    <w:p>
      <w:pPr>
        <w:pStyle w:val="ListBullet"/>
      </w:pPr>
      <w:r>
        <w:t>cpe:2.3:a:nodejs:node.js:*:*:*:*:lts:*:*:*</w:t>
      </w:r>
    </w:p>
    <w:p>
      <w:pPr>
        <w:pStyle w:val="ListBullet"/>
      </w:pPr>
      <w:r>
        <w:t>cpe:2.3:a:nodejs:node.js:*:*:*:*:lts:*:*:*</w:t>
      </w:r>
    </w:p>
    <w:p>
      <w:pPr>
        <w:pStyle w:val="ListBullet"/>
      </w:pPr>
      <w:r>
        <w:t>cpe:2.3:a:nodejs:node.js:*:*:*:*:-:*:*:*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cpe:2.3:o:fedoraproject:fedora:32:*:*:*:*:*:*:*</w:t>
      </w:r>
    </w:p>
    <w:p>
      <w:pPr>
        <w:pStyle w:val="ListBullet"/>
      </w:pPr>
      <w:r>
        <w:t>cpe:2.3:o:fedoraproject:fedora:33:*:*:*:*:*:*:*</w:t>
      </w:r>
    </w:p>
    <w:p>
      <w:pPr>
        <w:pStyle w:val="ListBullet"/>
      </w:pPr>
      <w:r>
        <w:t>cpe:2.3:a:oracle:graalvm:19.3.4:*:*:*:enterprise:*:*:*</w:t>
      </w:r>
    </w:p>
    <w:p>
      <w:pPr>
        <w:pStyle w:val="ListBullet"/>
      </w:pPr>
      <w:r>
        <w:t>cpe:2.3:a:oracle:graalvm:20.3.0:*:*:*:enterprise:*:*:*</w:t>
      </w:r>
    </w:p>
    <w:p>
      <w:pPr>
        <w:pStyle w:val="ListBullet"/>
      </w:pPr>
      <w:r>
        <w:t>cpe:2.3:a:siemens:sinec_infrastructure_network_services:*:*:*:*:*:*:*:*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