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CVE-2010-2547</w:t>
      </w:r>
    </w:p>
    <w:p>
      <w:r>
        <w:t>Use-after-free vulnerability in kbx/keybox-blob.c in GPGSM in GnuPG 2.x through 2.0.16 allows remote attackers to cause a denial of service (crash) and possibly execute arbitrary code via a certificate with a large number of Subject Alternate Names, which is not properly handled in a realloc operation when importing the certificate or verifying its signature.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0.94259</w:t>
      </w:r>
    </w:p>
    <w:p>
      <w:pPr>
        <w:pStyle w:val="Heading2"/>
      </w:pPr>
      <w:r>
        <w:t>CVSS Scoring</w:t>
      </w:r>
    </w:p>
    <w:p>
      <w:r>
        <w:t>CVSS v3.1 Score: 8.1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cpe:2.3:a:gnupg:gnupg:*:*:*:*:*:*:*:*</w:t>
      </w:r>
    </w:p>
    <w:p>
      <w:pPr>
        <w:pStyle w:val="ListBullet"/>
      </w:pPr>
      <w:r>
        <w:t>cpe:2.3:o:fedoraproject:fedora:13:*:*:*:*:*:*:*</w:t>
      </w:r>
    </w:p>
    <w:p>
      <w:pPr>
        <w:pStyle w:val="ListBullet"/>
      </w:pPr>
      <w:r>
        <w:t>cpe:2.3:o:debian:debian_linux:5.0:*:*:*:*:*:*:*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