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CVE-2009-1603</w:t>
      </w:r>
    </w:p>
    <w:p>
      <w:r>
        <w:t>src/tools/pkcs11-tool.c in pkcs11-tool in OpenSC 0.11.7, when used with unspecified third-party PKCS#11 modules, generates RSA keys with incorrect public exponents, which allows attackers to read the cleartext form of messages that were intended to be encrypted.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0.76597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cpe:2.3:a:opensc-project:opensc:0.11.7:*:*:*:*:*:*:*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cpe:2.3:o:fedoraproject:fedora:11:*:*:*:*:*:*:*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