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CVE-2005-4860</w:t>
      </w:r>
    </w:p>
    <w:p>
      <w:r>
        <w:t>Spectrum Cash Receipting System before 6.504 uses weak cryptography (static substitution) in the PASSFILE password file, which makes it easier for local users to gain privileges by decrypting a password.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0.20138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cpe:2.3:a:spectrumcu:cash_receipting_system:*:*:*:*:*:*:*:*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