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CVE-2005-2281</w:t>
      </w:r>
    </w:p>
    <w:p>
      <w:r>
        <w:t>WebEOC before 6.0.2 uses a weak encryption scheme for passwords, which makes it easier for attackers to crack passwords.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0.29676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CWE-326: Inadequate Encryption Strength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CAPEC-192: Protocol Analysis</w:t>
      </w:r>
    </w:p>
    <w:p>
      <w:pPr>
        <w:pStyle w:val="ListBullet"/>
      </w:pPr>
      <w:r>
        <w:t>CAPEC-20: Encryption Brute Forcing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cpe:2.3:a:juvare:webeoc:*:*:*:*:*:*:*:*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