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CVE-2005-1688</w:t>
      </w:r>
    </w:p>
    <w:p>
      <w:r>
        <w:t>Wordpress 1.5 and earlier allows remote attackers to obtain sensitive information via a direct request to files in (1) wp-content/themes/, (2) wp-includes/, or (3) wp-admin/, which reveal the path in an error message.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0.69143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CWE-425: Direct Request ('Forced Browsing')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CAPEC-143: Detect Unpublicized Web Pages</w:t>
      </w:r>
    </w:p>
    <w:p>
      <w:pPr>
        <w:pStyle w:val="ListBullet"/>
      </w:pPr>
      <w:r>
        <w:t>CAPEC-144: Detect Unpublicized Web Services</w:t>
      </w:r>
    </w:p>
    <w:p>
      <w:pPr>
        <w:pStyle w:val="ListBullet"/>
      </w:pPr>
      <w:r>
        <w:t>CAPEC-668: Key Negotiation of Bluetooth Attack (KNOB)</w:t>
      </w:r>
    </w:p>
    <w:p>
      <w:pPr>
        <w:pStyle w:val="ListBullet"/>
      </w:pPr>
      <w:r>
        <w:t>CAPEC-87: Forceful Browsing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T1565.002: Transmitted Data Manipulation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cpe:2.3:a:wordpress:wordpress:*:*:*:*:*:*:*:*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