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CVE-2004-2154</w:t>
      </w:r>
    </w:p>
    <w:p>
      <w:r>
        <w:t>CUPS before 1.1.21rc1 treats a Location directive in cupsd.conf as case sensitive, which allows attackers to bypass intended ACLs via a printer name containing uppercase or lowercase letters that are different from what is specified in the directive.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0.64433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cpe:2.3:a:apple:cups:*:*:*:*:*:*:*:*</w:t>
      </w:r>
    </w:p>
    <w:p>
      <w:pPr>
        <w:pStyle w:val="ListBullet"/>
      </w:pPr>
      <w:r>
        <w:t>cpe:2.3:a:apple:cups:1.1.21:-:*:*:*:*:*:*</w:t>
      </w:r>
    </w:p>
    <w:p>
      <w:pPr>
        <w:pStyle w:val="ListBullet"/>
      </w:pPr>
      <w:r>
        <w:t>cpe:2.3:o:canonical:ubuntu_linux:4.10:*:*:*:*:*:*:*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